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1D5F62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1D5F62" w:rsidRPr="00752623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1D5F62" w:rsidRDefault="001D5F62" w:rsidP="001D5F62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1D5F62" w:rsidRPr="00F74191" w:rsidRDefault="001D5F62" w:rsidP="001D5F62">
      <w:pPr>
        <w:jc w:val="center"/>
        <w:rPr>
          <w:rFonts w:ascii="Sylfaen" w:hAnsi="Sylfaen" w:cs="Sylfaen"/>
          <w:b/>
          <w:sz w:val="20"/>
          <w:lang w:val="af-ZA"/>
        </w:rPr>
      </w:pPr>
      <w:r w:rsidRPr="00F74191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1D5F62" w:rsidRPr="00F74191" w:rsidRDefault="001D5F62" w:rsidP="001D5F62">
      <w:pPr>
        <w:jc w:val="center"/>
        <w:rPr>
          <w:rFonts w:ascii="Sylfaen" w:hAnsi="Sylfaen" w:cs="Sylfaen"/>
          <w:b/>
          <w:sz w:val="20"/>
          <w:lang w:val="af-ZA"/>
        </w:rPr>
      </w:pPr>
      <w:r w:rsidRPr="00F74191">
        <w:rPr>
          <w:rFonts w:ascii="Sylfaen" w:hAnsi="Sylfaen" w:cs="Sylfaen"/>
          <w:b/>
          <w:sz w:val="20"/>
          <w:lang w:val="af-ZA"/>
        </w:rPr>
        <w:t>պայմանագիր կնքելու որոշման մասին</w:t>
      </w:r>
    </w:p>
    <w:p w:rsidR="001D5F62" w:rsidRPr="00F74191" w:rsidRDefault="001D5F62" w:rsidP="001D5F62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</w:p>
    <w:p w:rsidR="001D5F62" w:rsidRPr="00F74191" w:rsidRDefault="001D5F62" w:rsidP="001D5F62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</w:p>
    <w:p w:rsidR="001D5F62" w:rsidRPr="00542920" w:rsidRDefault="001D5F62" w:rsidP="000C7886">
      <w:pPr>
        <w:pStyle w:val="HTML"/>
        <w:jc w:val="center"/>
        <w:rPr>
          <w:rFonts w:ascii="Sylfaen" w:hAnsi="Sylfaen" w:cs="Sylfaen"/>
          <w:lang w:val="af-ZA"/>
        </w:rPr>
      </w:pPr>
      <w:r w:rsidRPr="00542920">
        <w:rPr>
          <w:rFonts w:ascii="Sylfaen" w:hAnsi="Sylfaen" w:cs="Sylfaen"/>
          <w:lang w:val="af-ZA"/>
        </w:rPr>
        <w:t xml:space="preserve">Ընթացակարգի ծածկագիրը </w:t>
      </w:r>
      <w:r w:rsidR="00542920" w:rsidRPr="00542920">
        <w:rPr>
          <w:rFonts w:ascii="Sylfaen" w:hAnsi="Sylfaen" w:cs="Sylfaen"/>
          <w:lang w:val="af-ZA"/>
        </w:rPr>
        <w:t>ՇՄԱՀ-ԳՀԱՇՁԲ-22/01</w:t>
      </w:r>
    </w:p>
    <w:p w:rsidR="001D5F62" w:rsidRPr="00960651" w:rsidRDefault="001D5F62" w:rsidP="001D5F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D5F62" w:rsidRPr="00F74191" w:rsidRDefault="001D5F62" w:rsidP="00231874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  <w:r w:rsidRPr="00F74191">
        <w:rPr>
          <w:rFonts w:ascii="Sylfaen" w:hAnsi="Sylfaen" w:cs="Sylfaen"/>
          <w:sz w:val="20"/>
          <w:lang w:val="af-ZA"/>
        </w:rPr>
        <w:t xml:space="preserve">    ՀՀ Շիրակի մարզի Ամասիայի համայնքապետարանը ստորև ներկայացնում </w:t>
      </w:r>
      <w:r w:rsidR="00055893" w:rsidRPr="00D84323">
        <w:rPr>
          <w:rFonts w:ascii="Sylfaen" w:hAnsi="Sylfaen" w:cs="Sylfaen"/>
          <w:sz w:val="20"/>
          <w:lang w:val="af-ZA"/>
        </w:rPr>
        <w:t xml:space="preserve">է </w:t>
      </w:r>
      <w:r w:rsidR="00542920" w:rsidRPr="00542920">
        <w:rPr>
          <w:rFonts w:ascii="Sylfaen" w:hAnsi="Sylfaen" w:cs="Sylfaen"/>
          <w:sz w:val="20"/>
          <w:lang w:val="af-ZA"/>
        </w:rPr>
        <w:t>Ամասիա համայնքի Ամասիա, Արեգնադեմ, Ալվար, Արդենիս, Աղվորիկ, Բանդիվան, Բերդաշեն, Բյուրակն, Գտաշեն, Գառնառիճ, Զարիշատ, Ձորակերտ, Հովտուն, Հողմիկ, Մեղրաշատ, Ծաղկուտ, Շաղիկ, Ջրաձոր, Ողջի բնակավայրերի փողոցների ձյան շերտից մաքրման աշխատանքներ</w:t>
      </w:r>
      <w:r w:rsidR="00125887" w:rsidRPr="00542920">
        <w:rPr>
          <w:rFonts w:ascii="Sylfaen" w:hAnsi="Sylfaen" w:cs="Sylfaen"/>
          <w:sz w:val="20"/>
          <w:lang w:val="af-ZA"/>
        </w:rPr>
        <w:t xml:space="preserve"> </w:t>
      </w:r>
      <w:r w:rsidR="009732AE" w:rsidRPr="009732AE">
        <w:rPr>
          <w:rFonts w:ascii="Sylfaen" w:hAnsi="Sylfaen" w:cs="Sylfaen"/>
          <w:sz w:val="20"/>
          <w:lang w:val="af-ZA"/>
        </w:rPr>
        <w:t xml:space="preserve">ձեռք բերման նպատակով կազմակերպված </w:t>
      </w:r>
      <w:r w:rsidR="00542920" w:rsidRPr="00542920">
        <w:rPr>
          <w:rFonts w:ascii="Sylfaen" w:hAnsi="Sylfaen" w:cs="Sylfaen"/>
          <w:sz w:val="20"/>
          <w:lang w:val="af-ZA"/>
        </w:rPr>
        <w:t xml:space="preserve">ՇՄԱՀ-ԳՀԱՇՁԲ-22/01 </w:t>
      </w:r>
      <w:r w:rsidR="009732AE" w:rsidRPr="009732AE">
        <w:rPr>
          <w:rFonts w:ascii="Sylfaen" w:hAnsi="Sylfaen" w:cs="Sylfaen"/>
          <w:sz w:val="20"/>
          <w:lang w:val="af-ZA"/>
        </w:rPr>
        <w:t>ծածկագրով</w:t>
      </w:r>
      <w:r w:rsidR="009732AE">
        <w:rPr>
          <w:rFonts w:ascii="Sylfaen" w:hAnsi="Sylfaen" w:cs="Sylfaen"/>
          <w:sz w:val="20"/>
          <w:lang w:val="af-ZA"/>
        </w:rPr>
        <w:t xml:space="preserve"> </w:t>
      </w:r>
      <w:r w:rsidR="00D84323" w:rsidRPr="00D84323">
        <w:rPr>
          <w:rFonts w:ascii="Sylfaen" w:hAnsi="Sylfaen" w:cs="Sylfaen"/>
          <w:sz w:val="20"/>
          <w:lang w:val="af-ZA"/>
        </w:rPr>
        <w:t xml:space="preserve">գնման </w:t>
      </w:r>
      <w:r w:rsidRPr="00F74191">
        <w:rPr>
          <w:rFonts w:ascii="Sylfaen" w:hAnsi="Sylfaen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1D5F62" w:rsidRPr="00F74191" w:rsidRDefault="001D5F62" w:rsidP="001D5F62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74191">
        <w:rPr>
          <w:rFonts w:ascii="Sylfaen" w:hAnsi="Sylfaen" w:cs="Sylfaen"/>
          <w:sz w:val="20"/>
          <w:lang w:val="af-ZA"/>
        </w:rPr>
        <w:t>Գնահատող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հանձնաժողովի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="00B53DFF" w:rsidRPr="00F74191">
        <w:rPr>
          <w:rFonts w:ascii="Sylfaen" w:hAnsi="Sylfaen"/>
          <w:sz w:val="20"/>
          <w:lang w:val="hy-AM"/>
        </w:rPr>
        <w:t>202</w:t>
      </w:r>
      <w:r w:rsidR="00F94D93">
        <w:rPr>
          <w:rFonts w:ascii="Sylfaen" w:hAnsi="Sylfaen"/>
          <w:sz w:val="20"/>
          <w:lang w:val="hy-AM"/>
        </w:rPr>
        <w:t>1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թվականի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="00542920">
        <w:rPr>
          <w:rFonts w:ascii="Sylfaen" w:hAnsi="Sylfaen"/>
          <w:sz w:val="20"/>
          <w:lang w:val="hy-AM"/>
        </w:rPr>
        <w:t xml:space="preserve"> հունվարի</w:t>
      </w:r>
      <w:r w:rsidR="00125887">
        <w:rPr>
          <w:rFonts w:ascii="Sylfaen" w:hAnsi="Sylfaen"/>
          <w:sz w:val="20"/>
          <w:lang w:val="hy-AM"/>
        </w:rPr>
        <w:t xml:space="preserve"> </w:t>
      </w:r>
      <w:r w:rsidR="00542920">
        <w:rPr>
          <w:rFonts w:ascii="Sylfaen" w:hAnsi="Sylfaen"/>
          <w:sz w:val="20"/>
          <w:lang w:val="hy-AM"/>
        </w:rPr>
        <w:t>3</w:t>
      </w:r>
      <w:r w:rsidR="00F94D93">
        <w:rPr>
          <w:rFonts w:ascii="Sylfaen" w:hAnsi="Sylfaen"/>
          <w:sz w:val="20"/>
          <w:lang w:val="hy-AM"/>
        </w:rPr>
        <w:t>-ի թիվ 2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որոշմամբ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հաստատվել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են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ընթացակարգի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/>
          <w:sz w:val="20"/>
          <w:lang w:val="hy-AM"/>
        </w:rPr>
        <w:t>մասնա</w:t>
      </w:r>
      <w:r w:rsidRPr="00F74191">
        <w:rPr>
          <w:rFonts w:ascii="Sylfaen" w:hAnsi="Sylfaen" w:cs="Sylfaen"/>
          <w:sz w:val="20"/>
          <w:lang w:val="af-ZA"/>
        </w:rPr>
        <w:t>կցի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կողմից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ներկայացված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հայտերի</w:t>
      </w:r>
      <w:r w:rsidRPr="00F74191">
        <w:rPr>
          <w:rFonts w:ascii="Sylfaen" w:hAnsi="Sylfaen"/>
          <w:sz w:val="20"/>
          <w:lang w:val="af-ZA"/>
        </w:rPr>
        <w:t xml:space="preserve">` </w:t>
      </w:r>
      <w:r w:rsidRPr="00F74191">
        <w:rPr>
          <w:rFonts w:ascii="Sylfaen" w:hAnsi="Sylfaen" w:cs="Sylfaen"/>
          <w:sz w:val="20"/>
          <w:lang w:val="af-ZA"/>
        </w:rPr>
        <w:t>հրավերի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պահանջներին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համապատասխանության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գնահատման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արդյունքները</w:t>
      </w:r>
      <w:r w:rsidRPr="00F74191">
        <w:rPr>
          <w:rFonts w:ascii="Sylfaen" w:hAnsi="Sylfaen" w:cs="Arial Armenian"/>
          <w:sz w:val="20"/>
          <w:lang w:val="af-ZA"/>
        </w:rPr>
        <w:t>։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Համաձյան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որի</w:t>
      </w:r>
      <w:r w:rsidRPr="00F74191">
        <w:rPr>
          <w:rFonts w:ascii="Sylfaen" w:hAnsi="Sylfaen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282"/>
        <w:gridCol w:w="2430"/>
        <w:gridCol w:w="2610"/>
        <w:gridCol w:w="2231"/>
      </w:tblGrid>
      <w:tr w:rsidR="001D5F62" w:rsidRPr="00960651" w:rsidTr="00542920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627FD" w:rsidRPr="00D84323" w:rsidTr="00542920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627FD" w:rsidRPr="008370BF" w:rsidRDefault="004627FD" w:rsidP="004627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370BF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82" w:type="dxa"/>
            <w:shd w:val="clear" w:color="auto" w:fill="auto"/>
          </w:tcPr>
          <w:p w:rsidR="004627FD" w:rsidRPr="00E41AED" w:rsidRDefault="00542920" w:rsidP="004627FD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«Աշոցքի ավտոտրանսպորտային և ճանապարհների» ՓԲԸ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627FD" w:rsidRPr="008370BF" w:rsidRDefault="004627FD" w:rsidP="004627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370BF">
              <w:rPr>
                <w:rFonts w:ascii="GHEA Grapalat" w:hAnsi="GHEA Grapalat"/>
                <w:sz w:val="20"/>
                <w:lang w:val="en-AU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627FD" w:rsidRPr="00D84323" w:rsidRDefault="004627FD" w:rsidP="004627FD">
            <w:pPr>
              <w:jc w:val="center"/>
              <w:rPr>
                <w:rFonts w:ascii="GHEA Grapalat" w:hAnsi="GHEA Grapalat"/>
                <w:sz w:val="20"/>
                <w:highlight w:val="yellow"/>
                <w:lang w:val="ru-RU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4627FD" w:rsidRPr="00D84323" w:rsidRDefault="004627FD" w:rsidP="004627FD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1D5F62" w:rsidRDefault="001D5F62" w:rsidP="001D5F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E35FE" w:rsidRPr="008552B4" w:rsidRDefault="002C36EA" w:rsidP="001D62B5">
      <w:pPr>
        <w:jc w:val="both"/>
        <w:rPr>
          <w:rFonts w:ascii="GHEA Grapalat" w:hAnsi="GHEA Grapalat" w:cs="Arial"/>
          <w:b/>
          <w:szCs w:val="24"/>
          <w:lang w:val="hy-AM"/>
        </w:rPr>
      </w:pPr>
      <w:r>
        <w:rPr>
          <w:rFonts w:ascii="GHEA Grapalat" w:hAnsi="GHEA Grapalat" w:cs="Arial"/>
          <w:b/>
          <w:szCs w:val="24"/>
          <w:lang w:val="hy-AM"/>
        </w:rPr>
        <w:t>Չ</w:t>
      </w:r>
      <w:bookmarkStart w:id="0" w:name="_GoBack"/>
      <w:bookmarkEnd w:id="0"/>
      <w:r w:rsidR="00B53DFF">
        <w:rPr>
          <w:rFonts w:ascii="GHEA Grapalat" w:hAnsi="GHEA Grapalat" w:cs="Arial"/>
          <w:b/>
          <w:szCs w:val="24"/>
          <w:lang w:val="hy-AM"/>
        </w:rPr>
        <w:t xml:space="preserve">ափաբաժին- </w:t>
      </w:r>
      <w:r w:rsidR="00542920" w:rsidRPr="00542920">
        <w:rPr>
          <w:rFonts w:ascii="GHEA Grapalat" w:hAnsi="GHEA Grapalat" w:cs="Arial"/>
          <w:b/>
          <w:szCs w:val="24"/>
          <w:lang w:val="hy-AM"/>
        </w:rPr>
        <w:t xml:space="preserve">Ամասիա համայնքի Ամասիա, Արեգնադեմ, Ալվար, Արդենիս, Աղվորիկ, Բանդիվան, Բերդաշեն, Բյուրակն, Գտաշեն, Գառնառիճ, Զարիշատ, Ձորակերտ, Հովտուն, Հողմիկ, Մեղրաշատ, Ծաղկուտ, Շաղիկ, Ջրաձոր, Ողջի բնակավայրերի փողոցների ձյան շերտից մաքրման աշխատանքներ </w:t>
      </w:r>
      <w:r w:rsidR="00F006ED" w:rsidRPr="00F006ED">
        <w:rPr>
          <w:rFonts w:ascii="GHEA Grapalat" w:hAnsi="GHEA Grapalat" w:cs="Arial"/>
          <w:b/>
          <w:szCs w:val="24"/>
          <w:lang w:val="hy-AM"/>
        </w:rPr>
        <w:t>ձեռքբերում</w:t>
      </w:r>
    </w:p>
    <w:p w:rsidR="00B53DFF" w:rsidRDefault="00B53DFF" w:rsidP="00B53DFF">
      <w:pPr>
        <w:jc w:val="right"/>
        <w:rPr>
          <w:rFonts w:ascii="GHEA Grapalat" w:hAnsi="GHEA Grapalat" w:cs="Arial"/>
          <w:b/>
          <w:szCs w:val="24"/>
          <w:lang w:val="ru-RU"/>
        </w:rPr>
      </w:pPr>
      <w:r w:rsidRPr="00416A36">
        <w:rPr>
          <w:rFonts w:ascii="GHEA Grapalat" w:hAnsi="GHEA Grapalat" w:cs="Arial"/>
          <w:b/>
          <w:szCs w:val="24"/>
          <w:lang w:val="ru-RU"/>
        </w:rPr>
        <w:t>ՀՀ դրամ</w:t>
      </w:r>
    </w:p>
    <w:p w:rsidR="001D62B5" w:rsidRPr="00416A36" w:rsidRDefault="001D62B5" w:rsidP="00B53DFF">
      <w:pPr>
        <w:jc w:val="right"/>
        <w:rPr>
          <w:rFonts w:ascii="GHEA Grapalat" w:hAnsi="GHEA Grapalat" w:cs="Arial"/>
          <w:b/>
          <w:szCs w:val="24"/>
          <w:lang w:val="ru-RU"/>
        </w:rPr>
      </w:pPr>
    </w:p>
    <w:p w:rsidR="00B15796" w:rsidRPr="008552B4" w:rsidRDefault="00B15796" w:rsidP="00B15796">
      <w:pPr>
        <w:jc w:val="both"/>
        <w:rPr>
          <w:rFonts w:ascii="GHEA Grapalat" w:hAnsi="GHEA Grapalat" w:cs="Arial"/>
          <w:b/>
          <w:szCs w:val="24"/>
          <w:lang w:val="hy-AM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2051"/>
        <w:gridCol w:w="1685"/>
        <w:gridCol w:w="1744"/>
        <w:gridCol w:w="1678"/>
      </w:tblGrid>
      <w:tr w:rsidR="003665EE" w:rsidRPr="00416A36" w:rsidTr="00542920">
        <w:tc>
          <w:tcPr>
            <w:tcW w:w="2878" w:type="dxa"/>
            <w:shd w:val="clear" w:color="auto" w:fill="auto"/>
          </w:tcPr>
          <w:p w:rsidR="003665EE" w:rsidRPr="00416A36" w:rsidRDefault="003665EE" w:rsidP="003D7708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Մասնակցի անվանումը</w:t>
            </w:r>
          </w:p>
        </w:tc>
        <w:tc>
          <w:tcPr>
            <w:tcW w:w="1978" w:type="dxa"/>
            <w:shd w:val="clear" w:color="auto" w:fill="auto"/>
          </w:tcPr>
          <w:p w:rsidR="003665EE" w:rsidRPr="00416A36" w:rsidRDefault="003665EE" w:rsidP="003D7708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 առարկայի անվանումը</w:t>
            </w:r>
          </w:p>
        </w:tc>
        <w:tc>
          <w:tcPr>
            <w:tcW w:w="1743" w:type="dxa"/>
            <w:shd w:val="clear" w:color="auto" w:fill="auto"/>
          </w:tcPr>
          <w:p w:rsidR="003665EE" w:rsidRPr="00416A36" w:rsidRDefault="003665EE" w:rsidP="003D7708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 առանց ԱԱՀ /դրամ/</w:t>
            </w:r>
          </w:p>
        </w:tc>
        <w:tc>
          <w:tcPr>
            <w:tcW w:w="1820" w:type="dxa"/>
            <w:shd w:val="clear" w:color="auto" w:fill="auto"/>
          </w:tcPr>
          <w:p w:rsidR="003665EE" w:rsidRPr="00416A36" w:rsidRDefault="003665EE" w:rsidP="003D7708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/դրամ/</w:t>
            </w:r>
          </w:p>
        </w:tc>
        <w:tc>
          <w:tcPr>
            <w:tcW w:w="1727" w:type="dxa"/>
            <w:shd w:val="clear" w:color="auto" w:fill="auto"/>
          </w:tcPr>
          <w:p w:rsidR="003665EE" w:rsidRPr="00416A36" w:rsidRDefault="003665EE" w:rsidP="003D7708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 ԱԱՀ-ով /դրամ/</w:t>
            </w:r>
          </w:p>
        </w:tc>
      </w:tr>
      <w:tr w:rsidR="00542920" w:rsidRPr="00D84323" w:rsidTr="00542920">
        <w:trPr>
          <w:trHeight w:val="662"/>
        </w:trPr>
        <w:tc>
          <w:tcPr>
            <w:tcW w:w="2878" w:type="dxa"/>
            <w:shd w:val="clear" w:color="auto" w:fill="auto"/>
          </w:tcPr>
          <w:p w:rsidR="00542920" w:rsidRPr="00D84323" w:rsidRDefault="00542920" w:rsidP="00542920">
            <w:pPr>
              <w:jc w:val="center"/>
              <w:rPr>
                <w:rFonts w:ascii="GHEA Grapalat" w:hAnsi="GHEA Grapalat" w:cs="Arial"/>
                <w:b/>
                <w:szCs w:val="24"/>
                <w:highlight w:val="yellow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 xml:space="preserve">«Աշոցքի ավտոտրանսպորտային </w:t>
            </w:r>
            <w:r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և ճանապարհների» ՓԲԸ</w:t>
            </w:r>
          </w:p>
        </w:tc>
        <w:tc>
          <w:tcPr>
            <w:tcW w:w="1978" w:type="dxa"/>
            <w:shd w:val="clear" w:color="auto" w:fill="auto"/>
          </w:tcPr>
          <w:p w:rsidR="00542920" w:rsidRPr="00D84323" w:rsidRDefault="00542920" w:rsidP="00542920">
            <w:pPr>
              <w:rPr>
                <w:rFonts w:ascii="GHEA Grapalat" w:hAnsi="GHEA Grapalat" w:cs="Arial"/>
                <w:b/>
                <w:szCs w:val="24"/>
                <w:highlight w:val="yellow"/>
                <w:lang w:val="hy-AM"/>
              </w:rPr>
            </w:pPr>
            <w:r w:rsidRPr="00542920">
              <w:rPr>
                <w:rFonts w:ascii="GHEA Grapalat" w:hAnsi="GHEA Grapalat" w:cs="Arial"/>
                <w:b/>
                <w:szCs w:val="24"/>
                <w:lang w:val="hy-AM"/>
              </w:rPr>
              <w:lastRenderedPageBreak/>
              <w:t xml:space="preserve">Ամասիա համայնքի Ամասիա, </w:t>
            </w:r>
            <w:r w:rsidRPr="00542920">
              <w:rPr>
                <w:rFonts w:ascii="GHEA Grapalat" w:hAnsi="GHEA Grapalat" w:cs="Arial"/>
                <w:b/>
                <w:szCs w:val="24"/>
                <w:lang w:val="hy-AM"/>
              </w:rPr>
              <w:lastRenderedPageBreak/>
              <w:t xml:space="preserve">Արեգնադեմ, Ալվար, Արդենիս, Աղվորիկ, Բանդիվան, Բերդաշեն, Բյուրակն, Գտաշեն, Գառնառիճ, Զարիշատ, Ձորակերտ, Հովտուն, Հողմիկ, Մեղրաշատ, Ծաղկուտ, Շաղիկ, Ջրաձոր, Ողջի բնակավայրերի փողոցների ձյան շերտից մաքրման աշխատանքներ </w:t>
            </w:r>
            <w:r w:rsidRPr="00F006ED">
              <w:rPr>
                <w:rFonts w:ascii="GHEA Grapalat" w:hAnsi="GHEA Grapalat" w:cs="Arial"/>
                <w:b/>
                <w:szCs w:val="24"/>
                <w:lang w:val="hy-AM"/>
              </w:rPr>
              <w:t>ձեռքբերում</w:t>
            </w:r>
          </w:p>
        </w:tc>
        <w:tc>
          <w:tcPr>
            <w:tcW w:w="1743" w:type="dxa"/>
            <w:shd w:val="clear" w:color="auto" w:fill="auto"/>
          </w:tcPr>
          <w:p w:rsidR="00542920" w:rsidRPr="002E2C68" w:rsidRDefault="00542920" w:rsidP="00542920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Cs w:val="24"/>
                <w:lang w:val="hy-AM"/>
              </w:rPr>
              <w:lastRenderedPageBreak/>
              <w:t>4164000</w:t>
            </w:r>
          </w:p>
        </w:tc>
        <w:tc>
          <w:tcPr>
            <w:tcW w:w="1820" w:type="dxa"/>
            <w:shd w:val="clear" w:color="auto" w:fill="auto"/>
          </w:tcPr>
          <w:p w:rsidR="00542920" w:rsidRPr="002E2C68" w:rsidRDefault="00542920" w:rsidP="00542920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Cs w:val="24"/>
                <w:lang w:val="hy-AM"/>
              </w:rPr>
              <w:t>832800</w:t>
            </w:r>
          </w:p>
        </w:tc>
        <w:tc>
          <w:tcPr>
            <w:tcW w:w="1727" w:type="dxa"/>
            <w:shd w:val="clear" w:color="auto" w:fill="auto"/>
          </w:tcPr>
          <w:p w:rsidR="00542920" w:rsidRPr="002E2C68" w:rsidRDefault="00542920" w:rsidP="00542920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Cs w:val="24"/>
                <w:lang w:val="hy-AM"/>
              </w:rPr>
              <w:t>4996800</w:t>
            </w:r>
          </w:p>
        </w:tc>
      </w:tr>
    </w:tbl>
    <w:p w:rsidR="00B53DFF" w:rsidRPr="00B15796" w:rsidRDefault="00B53DFF" w:rsidP="00B53DFF">
      <w:pPr>
        <w:pStyle w:val="a3"/>
        <w:spacing w:line="288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1D5F62" w:rsidRPr="00BC44E1" w:rsidRDefault="001D5F62" w:rsidP="00231874">
      <w:pPr>
        <w:pStyle w:val="a3"/>
        <w:spacing w:line="288" w:lineRule="auto"/>
        <w:jc w:val="both"/>
        <w:rPr>
          <w:rFonts w:ascii="Sylfaen" w:hAnsi="Sylfaen"/>
          <w:sz w:val="24"/>
          <w:szCs w:val="24"/>
          <w:lang w:val="hy-AM"/>
        </w:rPr>
      </w:pPr>
      <w:r w:rsidRPr="00F74191">
        <w:rPr>
          <w:rFonts w:ascii="Sylfaen" w:hAnsi="Sylfaen"/>
          <w:sz w:val="24"/>
          <w:szCs w:val="24"/>
          <w:lang w:val="es-ES"/>
        </w:rPr>
        <w:t xml:space="preserve">Ընտրված մասնակցին որոշելու համար կիրառված </w:t>
      </w:r>
      <w:r w:rsidRPr="008370BF">
        <w:rPr>
          <w:rFonts w:ascii="Sylfaen" w:hAnsi="Sylfaen"/>
          <w:sz w:val="24"/>
          <w:szCs w:val="24"/>
          <w:lang w:val="es-ES"/>
        </w:rPr>
        <w:t>չափանիշ՝ որպես</w:t>
      </w:r>
      <w:r w:rsidR="008370BF" w:rsidRPr="008370BF">
        <w:rPr>
          <w:rFonts w:ascii="Sylfaen" w:hAnsi="Sylfaen"/>
          <w:sz w:val="24"/>
          <w:szCs w:val="24"/>
          <w:lang w:val="hy-AM"/>
        </w:rPr>
        <w:t xml:space="preserve"> </w:t>
      </w:r>
      <w:r w:rsidR="00542920">
        <w:rPr>
          <w:rFonts w:ascii="Sylfaen" w:hAnsi="Sylfaen"/>
          <w:sz w:val="24"/>
          <w:szCs w:val="24"/>
          <w:lang w:val="hy-AM"/>
        </w:rPr>
        <w:t>միակ</w:t>
      </w:r>
      <w:r w:rsidR="008370BF" w:rsidRPr="008370BF">
        <w:rPr>
          <w:rFonts w:ascii="Sylfaen" w:hAnsi="Sylfaen"/>
          <w:sz w:val="24"/>
          <w:szCs w:val="24"/>
          <w:lang w:val="hy-AM"/>
        </w:rPr>
        <w:t xml:space="preserve"> գնայի</w:t>
      </w:r>
      <w:r w:rsidR="00542920">
        <w:rPr>
          <w:rFonts w:ascii="Sylfaen" w:hAnsi="Sylfaen"/>
          <w:sz w:val="24"/>
          <w:szCs w:val="24"/>
          <w:lang w:val="hy-AM"/>
        </w:rPr>
        <w:t>ն</w:t>
      </w:r>
      <w:r w:rsidR="008370BF" w:rsidRPr="008370BF">
        <w:rPr>
          <w:rFonts w:ascii="Sylfaen" w:hAnsi="Sylfaen"/>
          <w:sz w:val="24"/>
          <w:szCs w:val="24"/>
          <w:lang w:val="hy-AM"/>
        </w:rPr>
        <w:t xml:space="preserve"> առաջարկ </w:t>
      </w:r>
      <w:r w:rsidR="00BC44E1" w:rsidRPr="008370BF">
        <w:rPr>
          <w:rFonts w:ascii="Sylfaen" w:hAnsi="Sylfaen"/>
          <w:sz w:val="24"/>
          <w:szCs w:val="24"/>
          <w:lang w:val="hy-AM"/>
        </w:rPr>
        <w:t xml:space="preserve">ներկայացրած և </w:t>
      </w:r>
      <w:r w:rsidRPr="008370BF">
        <w:rPr>
          <w:rFonts w:ascii="Sylfaen" w:hAnsi="Sylfaen"/>
          <w:sz w:val="24"/>
          <w:szCs w:val="24"/>
          <w:lang w:val="es-ES"/>
        </w:rPr>
        <w:t>գնման ընթացակարգի պայմանները բավարարող մասնակից։</w:t>
      </w:r>
      <w:r w:rsidR="00BC44E1">
        <w:rPr>
          <w:rFonts w:ascii="Sylfaen" w:hAnsi="Sylfaen"/>
          <w:sz w:val="24"/>
          <w:szCs w:val="24"/>
          <w:lang w:val="hy-AM"/>
        </w:rPr>
        <w:t xml:space="preserve"> </w:t>
      </w:r>
    </w:p>
    <w:p w:rsidR="001D5F62" w:rsidRPr="00F74191" w:rsidRDefault="001D5F62" w:rsidP="00055893">
      <w:pPr>
        <w:ind w:firstLine="709"/>
        <w:jc w:val="both"/>
        <w:rPr>
          <w:rFonts w:ascii="Sylfaen" w:hAnsi="Sylfaen" w:cs="Sylfaen"/>
          <w:szCs w:val="24"/>
          <w:lang w:val="af-ZA"/>
        </w:rPr>
      </w:pPr>
      <w:r w:rsidRPr="00F74191">
        <w:rPr>
          <w:rFonts w:ascii="Sylfaen" w:hAnsi="Sylfaen" w:cs="Sylfaen"/>
          <w:szCs w:val="24"/>
          <w:lang w:val="af-ZA"/>
        </w:rPr>
        <w:t>Սույն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հայտարարության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հետ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կապված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լրացուցիչ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տեղեկություններ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ստանալու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համար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կարող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եք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դիմել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="00542920">
        <w:rPr>
          <w:rFonts w:ascii="Sylfaen" w:hAnsi="Sylfaen"/>
          <w:szCs w:val="24"/>
          <w:lang w:val="hy-AM"/>
        </w:rPr>
        <w:t>ՇՄԱՀ-ԳՀԱՇ</w:t>
      </w:r>
      <w:r w:rsidR="004627FD">
        <w:rPr>
          <w:rFonts w:ascii="Sylfaen" w:hAnsi="Sylfaen"/>
          <w:szCs w:val="24"/>
          <w:lang w:val="hy-AM"/>
        </w:rPr>
        <w:t>ՁԲ -2</w:t>
      </w:r>
      <w:r w:rsidR="00542920">
        <w:rPr>
          <w:rFonts w:ascii="Sylfaen" w:hAnsi="Sylfaen"/>
          <w:szCs w:val="24"/>
          <w:lang w:val="hy-AM"/>
        </w:rPr>
        <w:t>2</w:t>
      </w:r>
      <w:r w:rsidR="004627FD">
        <w:rPr>
          <w:rFonts w:ascii="Sylfaen" w:hAnsi="Sylfaen"/>
          <w:szCs w:val="24"/>
          <w:lang w:val="hy-AM"/>
        </w:rPr>
        <w:t>/</w:t>
      </w:r>
      <w:r w:rsidR="00542920">
        <w:rPr>
          <w:rFonts w:ascii="Sylfaen" w:hAnsi="Sylfaen"/>
          <w:szCs w:val="24"/>
          <w:lang w:val="hy-AM"/>
        </w:rPr>
        <w:t>0</w:t>
      </w:r>
      <w:r w:rsidR="004627FD">
        <w:rPr>
          <w:rFonts w:ascii="Sylfaen" w:hAnsi="Sylfaen"/>
          <w:szCs w:val="24"/>
          <w:lang w:val="hy-AM"/>
        </w:rPr>
        <w:t xml:space="preserve">1 </w:t>
      </w:r>
      <w:r w:rsidR="000E1D3F" w:rsidRPr="00F74191">
        <w:rPr>
          <w:rFonts w:ascii="Sylfaen" w:hAnsi="Sylfaen" w:cs="Sylfaen"/>
          <w:szCs w:val="24"/>
          <w:lang w:val="af-ZA"/>
        </w:rPr>
        <w:t xml:space="preserve"> </w:t>
      </w:r>
      <w:r w:rsidR="000E1D3F" w:rsidRPr="00F74191">
        <w:rPr>
          <w:rFonts w:ascii="Sylfaen" w:hAnsi="Sylfaen" w:cs="Sylfaen"/>
          <w:szCs w:val="24"/>
          <w:lang w:val="hy-AM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ծածկագրով գնահատող հանձնաժողովի քարտուղար</w:t>
      </w:r>
      <w:r w:rsidR="00055893">
        <w:rPr>
          <w:rFonts w:ascii="Sylfaen" w:hAnsi="Sylfaen" w:cs="Sylfaen"/>
          <w:szCs w:val="24"/>
          <w:u w:val="single"/>
          <w:lang w:val="af-ZA"/>
        </w:rPr>
        <w:t xml:space="preserve"> </w:t>
      </w:r>
      <w:r w:rsidR="009732AE">
        <w:rPr>
          <w:rFonts w:ascii="Sylfaen" w:hAnsi="Sylfaen" w:cs="Sylfaen"/>
          <w:szCs w:val="24"/>
          <w:lang w:val="hy-AM"/>
        </w:rPr>
        <w:t>Լիլիթ Առուստամյանին</w:t>
      </w:r>
      <w:r w:rsidR="00D84323">
        <w:rPr>
          <w:rFonts w:ascii="Sylfaen" w:hAnsi="Sylfaen" w:cs="Sylfaen"/>
          <w:szCs w:val="24"/>
          <w:lang w:val="hy-AM"/>
        </w:rPr>
        <w:t>։</w:t>
      </w:r>
    </w:p>
    <w:p w:rsidR="001D5F62" w:rsidRPr="00A7446E" w:rsidRDefault="00F74191" w:rsidP="001D5F6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</w:t>
      </w:r>
      <w:r w:rsidR="001D5F62">
        <w:rPr>
          <w:rFonts w:ascii="GHEA Grapalat" w:hAnsi="GHEA Grapalat" w:cs="Sylfaen"/>
          <w:sz w:val="12"/>
          <w:lang w:val="af-ZA"/>
        </w:rPr>
        <w:tab/>
      </w:r>
      <w:r w:rsidR="001D5F62">
        <w:rPr>
          <w:rFonts w:ascii="GHEA Grapalat" w:hAnsi="GHEA Grapalat" w:cs="Sylfaen"/>
          <w:sz w:val="12"/>
          <w:lang w:val="af-ZA"/>
        </w:rPr>
        <w:tab/>
      </w:r>
    </w:p>
    <w:p w:rsidR="00FB2E09" w:rsidRDefault="001D5F62" w:rsidP="00FB2E09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4627FD">
        <w:rPr>
          <w:rFonts w:ascii="GHEA Grapalat" w:hAnsi="GHEA Grapalat"/>
          <w:sz w:val="20"/>
          <w:lang w:val="hy-AM"/>
        </w:rPr>
        <w:t>094434747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1D5F62" w:rsidRDefault="001D5F62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6C1E14" w:rsidRPr="00C80FA1">
          <w:rPr>
            <w:rStyle w:val="ae"/>
            <w:rFonts w:ascii="GHEA Grapalat" w:hAnsi="GHEA Grapalat"/>
            <w:sz w:val="20"/>
            <w:lang w:val="af-ZA"/>
          </w:rPr>
          <w:t>amasiamunicipality@gmail.com</w:t>
        </w:r>
      </w:hyperlink>
    </w:p>
    <w:p w:rsidR="00A1035C" w:rsidRPr="001D5F62" w:rsidRDefault="001D5F62" w:rsidP="00FB2E09">
      <w:pPr>
        <w:pStyle w:val="31"/>
        <w:spacing w:line="360" w:lineRule="auto"/>
        <w:ind w:firstLine="709"/>
        <w:rPr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B928D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համայնքապետարան</w:t>
      </w:r>
    </w:p>
    <w:sectPr w:rsidR="00A1035C" w:rsidRPr="001D5F62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797" w:rsidRDefault="00161797">
      <w:r>
        <w:separator/>
      </w:r>
    </w:p>
  </w:endnote>
  <w:endnote w:type="continuationSeparator" w:id="0">
    <w:p w:rsidR="00161797" w:rsidRDefault="0016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Times New Roman"/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D5F6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16179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D5F6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61797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161797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6179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797" w:rsidRDefault="00161797">
      <w:r>
        <w:separator/>
      </w:r>
    </w:p>
  </w:footnote>
  <w:footnote w:type="continuationSeparator" w:id="0">
    <w:p w:rsidR="00161797" w:rsidRDefault="0016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617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617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617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348B1"/>
    <w:rsid w:val="00037CB8"/>
    <w:rsid w:val="00055893"/>
    <w:rsid w:val="000C7886"/>
    <w:rsid w:val="000E1D3F"/>
    <w:rsid w:val="000F3BA8"/>
    <w:rsid w:val="000F455B"/>
    <w:rsid w:val="00121FD1"/>
    <w:rsid w:val="00125887"/>
    <w:rsid w:val="00161797"/>
    <w:rsid w:val="001D3431"/>
    <w:rsid w:val="001D5F62"/>
    <w:rsid w:val="001D62B5"/>
    <w:rsid w:val="00206105"/>
    <w:rsid w:val="00231874"/>
    <w:rsid w:val="00293774"/>
    <w:rsid w:val="002B2303"/>
    <w:rsid w:val="002C36EA"/>
    <w:rsid w:val="002C6CAC"/>
    <w:rsid w:val="002C6DA6"/>
    <w:rsid w:val="003665EE"/>
    <w:rsid w:val="00372F0C"/>
    <w:rsid w:val="003F55FC"/>
    <w:rsid w:val="003F7D4A"/>
    <w:rsid w:val="00442961"/>
    <w:rsid w:val="004627FD"/>
    <w:rsid w:val="004B6718"/>
    <w:rsid w:val="004C36F0"/>
    <w:rsid w:val="004E6171"/>
    <w:rsid w:val="0051296F"/>
    <w:rsid w:val="00542920"/>
    <w:rsid w:val="0055334E"/>
    <w:rsid w:val="006B643A"/>
    <w:rsid w:val="006C1E14"/>
    <w:rsid w:val="006E4414"/>
    <w:rsid w:val="00740F91"/>
    <w:rsid w:val="007E16F7"/>
    <w:rsid w:val="007E457A"/>
    <w:rsid w:val="008370BF"/>
    <w:rsid w:val="00846AF9"/>
    <w:rsid w:val="008B2027"/>
    <w:rsid w:val="0091377D"/>
    <w:rsid w:val="009228B4"/>
    <w:rsid w:val="009732AE"/>
    <w:rsid w:val="00982D79"/>
    <w:rsid w:val="00A7155A"/>
    <w:rsid w:val="00AC125A"/>
    <w:rsid w:val="00B15796"/>
    <w:rsid w:val="00B26D69"/>
    <w:rsid w:val="00B53DFF"/>
    <w:rsid w:val="00BC44E1"/>
    <w:rsid w:val="00BE35FE"/>
    <w:rsid w:val="00C21203"/>
    <w:rsid w:val="00C33AA4"/>
    <w:rsid w:val="00CF36A7"/>
    <w:rsid w:val="00D33D7B"/>
    <w:rsid w:val="00D47BDF"/>
    <w:rsid w:val="00D84323"/>
    <w:rsid w:val="00E21193"/>
    <w:rsid w:val="00F006ED"/>
    <w:rsid w:val="00F50DE5"/>
    <w:rsid w:val="00F62BA2"/>
    <w:rsid w:val="00F74191"/>
    <w:rsid w:val="00F90702"/>
    <w:rsid w:val="00F94D93"/>
    <w:rsid w:val="00FB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2E44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D5F6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D5F62"/>
  </w:style>
  <w:style w:type="paragraph" w:styleId="aa">
    <w:name w:val="footer"/>
    <w:basedOn w:val="a"/>
    <w:link w:val="ab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e">
    <w:name w:val="Hyperlink"/>
    <w:basedOn w:val="a0"/>
    <w:uiPriority w:val="99"/>
    <w:unhideWhenUsed/>
    <w:rsid w:val="006C1E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siamunicipality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2021-06-02T08:18:00Z</cp:lastPrinted>
  <dcterms:created xsi:type="dcterms:W3CDTF">2022-01-04T10:51:00Z</dcterms:created>
  <dcterms:modified xsi:type="dcterms:W3CDTF">2022-01-04T10:51:00Z</dcterms:modified>
</cp:coreProperties>
</file>